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8"/>
          <w:szCs w:val="48"/>
          <w:shd w:val="clear" w:color="auto" w:fill="auto"/>
          <w:lang w:val="en-US" w:eastAsia="zh-CN"/>
        </w:rPr>
        <w:t>农机局2019年农机购置补贴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工作总结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我市今年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争取到农机购置补贴资金915万元，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资金90万元。根据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 xml:space="preserve">农业农村厅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财政厅关于进一步加强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相关惠农</w:t>
      </w:r>
      <w:r>
        <w:rPr>
          <w:rFonts w:hint="eastAsia" w:ascii="仿宋" w:hAnsi="仿宋" w:eastAsia="仿宋" w:cs="仿宋"/>
          <w:sz w:val="32"/>
          <w:szCs w:val="32"/>
        </w:rPr>
        <w:t>补贴政策监管强化纪律约束的通知》（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豫农财务</w:t>
      </w:r>
      <w:r>
        <w:rPr>
          <w:rFonts w:hint="eastAsia" w:ascii="仿宋" w:hAnsi="仿宋" w:eastAsia="仿宋" w:cs="仿宋"/>
          <w:sz w:val="32"/>
          <w:szCs w:val="32"/>
        </w:rPr>
        <w:t>〔2019〕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号）、《河南省2018-2020年农业机械购置补贴实施指导意见》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豫农机计文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〔2018〕29号）》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2019年工作情况总结如下：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基本情况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共计办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理补贴机具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（套）、受益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300户，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使用国补资金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580.551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其中捡拾压捆机4台、深松机9台、果蔬烘干机2台、喷杆喷雾机16台、喷灌机12台、花生收获机械37台、收获机械42台、拖拉机104台、孵化机14台、农具212台（套）。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补贴机具中符合累加补贴标准的捡拾压捆机4台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、深松机9台、果蔬烘干机2台、花生收获机械37台、喷杆喷雾机16台、喷灌机12台，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90.642万元。已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报送财政部门申请资金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结算，待财政部门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对补贴相关资料进行审核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符合要求的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分期分批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向购机者发放补贴资金。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二、主要工作实施情况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加强组织领导，明确工作职责</w:t>
      </w:r>
    </w:p>
    <w:p>
      <w:pPr>
        <w:kinsoku/>
        <w:autoSpaceDE/>
        <w:autoSpaceDN w:val="0"/>
        <w:spacing w:line="375" w:lineRule="atLeas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我局及时召开了农机购置补贴工作会议，对201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年农机购置补贴工作进行了研究和部署。一是及时向市委、市政府分管领导汇报，得到了市领导重视和支持；二是市委、市政府成立了以分管农业副市长为组长，市人大农工委、政协经济委、监察、财政、市场监督、农机等部门相关人员为成员的农机购置补贴工作领导小组；三是强化部门协作，为了使农机购置补贴工作顺利开展，各部门之间加强沟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配合，明确职责分工，形成工作合力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预防补贴工作中出现的各种问题。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（二）主要工作做法</w:t>
      </w:r>
    </w:p>
    <w:p>
      <w:pPr>
        <w:ind w:firstLine="67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一、一站式服务。为更好的提高工作效率、服务质量，我局成立了农机便民服务窗口，该窗口将农机购置补贴、农机监理等职能集中起来实行“一站式办公”，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让农民群众只跑一趟就办完补贴手续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切实做到便民高效一站式服务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二、工作流程。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购机者需携带本人身份证、购买机具发票、即可到服务窗口申请补贴资金，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实行牌证管理的机具先行办理牌证照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依次完成核验机具、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资料上传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、录入信息等工作。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三、资金结算。补贴资金申请结算前与相关部门进行数据比对，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  <w:lang w:eastAsia="zh-CN"/>
        </w:rPr>
        <w:t>审核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</w:rPr>
        <w:t>补贴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  <w:lang w:eastAsia="zh-CN"/>
        </w:rPr>
        <w:t>资料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</w:rPr>
        <w:t>确认无误后向财政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  <w:lang w:eastAsia="zh-CN"/>
        </w:rPr>
        <w:t>部门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</w:rPr>
        <w:t>提出资金结算申请，</w:t>
      </w:r>
      <w:r>
        <w:rPr>
          <w:rFonts w:hint="eastAsia" w:ascii="仿宋" w:hAnsi="仿宋" w:eastAsia="仿宋" w:cs="仿宋"/>
          <w:sz w:val="32"/>
          <w:szCs w:val="32"/>
        </w:rPr>
        <w:t>财政部门根据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提供的材料依据，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联合农机部门进行抽查核实，对</w:t>
      </w:r>
      <w:r>
        <w:rPr>
          <w:rFonts w:hint="eastAsia" w:ascii="仿宋" w:hAnsi="仿宋" w:eastAsia="仿宋" w:cs="仿宋"/>
          <w:sz w:val="32"/>
          <w:szCs w:val="32"/>
        </w:rPr>
        <w:t>符合要求的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分期分批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发放补贴资金。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办理。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我市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推广使用（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）手机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信息化技术，开展非现场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申请、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补贴事项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预约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补贴机具核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等服务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72" w:firstLineChars="200"/>
        <w:jc w:val="both"/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（三）信息公开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为了把农机购置补贴政策宣传工作落到实处，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让农民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群众更好的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农机购置补贴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政策。一是在长葛市政府网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农机购置补贴专题专栏，将农机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购置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方案、补贴额一览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表、补贴流程等进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行公开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方便群众查询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；二是在农机购置补贴办公室内设立了公开专栏，及时公布购置补贴工作进度、资金使用情况和有关购置补贴的信息公告，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进一步提升农机政策执行的透明度；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三是开通了长葛农机公众号和微信平台，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农民群众足不出户就能够办到政策</w:t>
      </w:r>
      <w:r>
        <w:rPr>
          <w:rFonts w:hint="eastAsia" w:ascii="仿宋" w:hAnsi="仿宋" w:eastAsia="仿宋" w:cs="仿宋"/>
          <w:sz w:val="32"/>
          <w:szCs w:val="32"/>
        </w:rPr>
        <w:t>咨询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、补贴登记受理、补贴</w:t>
      </w:r>
      <w:r>
        <w:rPr>
          <w:rFonts w:hint="eastAsia" w:ascii="仿宋" w:hAnsi="仿宋" w:eastAsia="仿宋" w:cs="仿宋"/>
          <w:sz w:val="32"/>
          <w:szCs w:val="32"/>
        </w:rPr>
        <w:t>资金申请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等事项，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深受广大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群众的一致好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坚持从严监管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农机购置补贴过程监管是规范实施政策的重中之重，也是补贴政策实施成效的风向标。一是加强对农机购置补贴工作监管，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全面建立农机购置补贴工作内部控制规程，规范业务流程，强化</w:t>
      </w:r>
      <w:r>
        <w:rPr>
          <w:rFonts w:hint="eastAsia" w:ascii="仿宋" w:hAnsi="仿宋" w:eastAsia="仿宋" w:cs="仿宋"/>
          <w:kern w:val="0"/>
          <w:sz w:val="32"/>
          <w:szCs w:val="32"/>
        </w:rPr>
        <w:t>监督制约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切实将农机购置补贴监管工作制度化、常态化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监管举措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农机产销企业规范参与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补贴政策</w:t>
      </w:r>
      <w:r>
        <w:rPr>
          <w:rFonts w:hint="eastAsia" w:ascii="仿宋" w:hAnsi="仿宋" w:eastAsia="仿宋" w:cs="仿宋"/>
          <w:b w:val="0"/>
          <w:bCs w:val="0"/>
          <w:sz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发现问题，立即督促相关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产销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企业进行整改，</w:t>
      </w:r>
      <w:r>
        <w:rPr>
          <w:rFonts w:hint="eastAsia" w:ascii="仿宋" w:hAnsi="仿宋" w:eastAsia="仿宋" w:cs="仿宋"/>
          <w:sz w:val="32"/>
        </w:rPr>
        <w:t>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涉嫌较重或严重的</w:t>
      </w:r>
      <w:r>
        <w:rPr>
          <w:rFonts w:hint="eastAsia" w:ascii="仿宋" w:hAnsi="仿宋" w:eastAsia="仿宋" w:cs="仿宋"/>
          <w:sz w:val="32"/>
        </w:rPr>
        <w:t>违规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行为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及时报请上级主管部门给予处理。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加强购机者信息保护，配合相关部门严厉打击窃取、倒卖、泄露补贴信息和电信诈骗等不法行为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；四是及时受理农民涉补投诉和咨询等方面的问题，设立咨询投诉电话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0374-6838916，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安排专人认真开展调查处置工作，力求给农民满意的答复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切实维护农民利益。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三、工作中存在问题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一是补贴资金支付进度慢、补贴到位率低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农机购置补贴机具种类范围内部分机具市场宣传不到位，致使农民群众购买意向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不明显，导致补贴资金使用率低。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四、下一步工作计划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第一、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加强财政部门之间的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配合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做好补贴资金需求摸底、补贴资金兑付等工作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第二、加大购置补贴政策宣传力度，对补贴机具种类范围内涉及到农产品初加工机械、畜牧机械、排灌机械等机具进行推广宣传。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3469"/>
    <w:multiLevelType w:val="singleLevel"/>
    <w:tmpl w:val="239F346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8B540F0"/>
    <w:multiLevelType w:val="singleLevel"/>
    <w:tmpl w:val="68B540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53E58"/>
    <w:rsid w:val="04437B28"/>
    <w:rsid w:val="060B0FCE"/>
    <w:rsid w:val="06D37CCE"/>
    <w:rsid w:val="087C0D47"/>
    <w:rsid w:val="0A3E1D99"/>
    <w:rsid w:val="0AC202F5"/>
    <w:rsid w:val="0B005B89"/>
    <w:rsid w:val="0B7A46CA"/>
    <w:rsid w:val="0C757A8D"/>
    <w:rsid w:val="0C962DB2"/>
    <w:rsid w:val="0D66484D"/>
    <w:rsid w:val="0D7A3FC2"/>
    <w:rsid w:val="0F371824"/>
    <w:rsid w:val="0FDB4C22"/>
    <w:rsid w:val="1116276A"/>
    <w:rsid w:val="120779B8"/>
    <w:rsid w:val="126C6B85"/>
    <w:rsid w:val="12E60D43"/>
    <w:rsid w:val="131747F2"/>
    <w:rsid w:val="13AE4A2D"/>
    <w:rsid w:val="13E57CC1"/>
    <w:rsid w:val="1564534B"/>
    <w:rsid w:val="16251D3E"/>
    <w:rsid w:val="16FE68BF"/>
    <w:rsid w:val="18014FD1"/>
    <w:rsid w:val="187E52B2"/>
    <w:rsid w:val="18B11836"/>
    <w:rsid w:val="18FE6D06"/>
    <w:rsid w:val="1AAE3DC7"/>
    <w:rsid w:val="1B1C6B12"/>
    <w:rsid w:val="1C18280E"/>
    <w:rsid w:val="1C2B30FD"/>
    <w:rsid w:val="1CC2458C"/>
    <w:rsid w:val="1CCC4047"/>
    <w:rsid w:val="1D8C504E"/>
    <w:rsid w:val="1DE33004"/>
    <w:rsid w:val="1E3E2F81"/>
    <w:rsid w:val="204A6DC1"/>
    <w:rsid w:val="206303C1"/>
    <w:rsid w:val="20E94E6E"/>
    <w:rsid w:val="21727704"/>
    <w:rsid w:val="21BB442D"/>
    <w:rsid w:val="22071169"/>
    <w:rsid w:val="23B964F2"/>
    <w:rsid w:val="24D1147A"/>
    <w:rsid w:val="251F5C80"/>
    <w:rsid w:val="25ED0BDB"/>
    <w:rsid w:val="263A072A"/>
    <w:rsid w:val="2819595F"/>
    <w:rsid w:val="2BAB1745"/>
    <w:rsid w:val="2BFC7AEA"/>
    <w:rsid w:val="2C0C0CC9"/>
    <w:rsid w:val="2C3A1126"/>
    <w:rsid w:val="2CA3635C"/>
    <w:rsid w:val="2D3A2BC9"/>
    <w:rsid w:val="2D3F0923"/>
    <w:rsid w:val="2D7654B4"/>
    <w:rsid w:val="2DB55690"/>
    <w:rsid w:val="2EA26653"/>
    <w:rsid w:val="2F0B2A53"/>
    <w:rsid w:val="301B10EC"/>
    <w:rsid w:val="32017F37"/>
    <w:rsid w:val="32BD7272"/>
    <w:rsid w:val="333B67EA"/>
    <w:rsid w:val="354C135C"/>
    <w:rsid w:val="357B6204"/>
    <w:rsid w:val="35CA3D17"/>
    <w:rsid w:val="382516F4"/>
    <w:rsid w:val="39132843"/>
    <w:rsid w:val="39C52363"/>
    <w:rsid w:val="3A0A7749"/>
    <w:rsid w:val="3B007CD0"/>
    <w:rsid w:val="3B1B6560"/>
    <w:rsid w:val="3B4273F5"/>
    <w:rsid w:val="3B874028"/>
    <w:rsid w:val="3C634266"/>
    <w:rsid w:val="3D1949FD"/>
    <w:rsid w:val="4315034A"/>
    <w:rsid w:val="46E642D1"/>
    <w:rsid w:val="47587C13"/>
    <w:rsid w:val="490E3623"/>
    <w:rsid w:val="4CC85C73"/>
    <w:rsid w:val="4D8B589A"/>
    <w:rsid w:val="4DF2457C"/>
    <w:rsid w:val="4F9F0C72"/>
    <w:rsid w:val="4FAE34D7"/>
    <w:rsid w:val="4FAF1432"/>
    <w:rsid w:val="502C6E5E"/>
    <w:rsid w:val="52090BE0"/>
    <w:rsid w:val="53312FF4"/>
    <w:rsid w:val="53B10BD1"/>
    <w:rsid w:val="53E34E0E"/>
    <w:rsid w:val="540B7EB5"/>
    <w:rsid w:val="54242684"/>
    <w:rsid w:val="545B4C6F"/>
    <w:rsid w:val="552E25CB"/>
    <w:rsid w:val="56290F33"/>
    <w:rsid w:val="566D67CD"/>
    <w:rsid w:val="5747303D"/>
    <w:rsid w:val="596A5502"/>
    <w:rsid w:val="5C347A2D"/>
    <w:rsid w:val="5D0A0390"/>
    <w:rsid w:val="5D7D7450"/>
    <w:rsid w:val="5DA45DEA"/>
    <w:rsid w:val="5E1E6C32"/>
    <w:rsid w:val="5EA05FCF"/>
    <w:rsid w:val="5EAC68B0"/>
    <w:rsid w:val="5EB5413E"/>
    <w:rsid w:val="5F420427"/>
    <w:rsid w:val="602456F3"/>
    <w:rsid w:val="605B6B47"/>
    <w:rsid w:val="615034CB"/>
    <w:rsid w:val="624E5538"/>
    <w:rsid w:val="631142AC"/>
    <w:rsid w:val="642B6640"/>
    <w:rsid w:val="64777DBE"/>
    <w:rsid w:val="64DE4EAB"/>
    <w:rsid w:val="64EF33C7"/>
    <w:rsid w:val="651B1D51"/>
    <w:rsid w:val="65D30B7E"/>
    <w:rsid w:val="66E10145"/>
    <w:rsid w:val="67EC5D40"/>
    <w:rsid w:val="688869FC"/>
    <w:rsid w:val="688F7640"/>
    <w:rsid w:val="68D16C02"/>
    <w:rsid w:val="698F4B72"/>
    <w:rsid w:val="6A601FF9"/>
    <w:rsid w:val="6C6969C9"/>
    <w:rsid w:val="6D14574A"/>
    <w:rsid w:val="6D2E576A"/>
    <w:rsid w:val="6E0E4BFC"/>
    <w:rsid w:val="6E8420D4"/>
    <w:rsid w:val="6F046C3D"/>
    <w:rsid w:val="702665D5"/>
    <w:rsid w:val="73890B1E"/>
    <w:rsid w:val="743A5B7C"/>
    <w:rsid w:val="74FF47A0"/>
    <w:rsid w:val="761D75C3"/>
    <w:rsid w:val="76367CAF"/>
    <w:rsid w:val="770F2519"/>
    <w:rsid w:val="78953E58"/>
    <w:rsid w:val="7898304E"/>
    <w:rsid w:val="79C06972"/>
    <w:rsid w:val="7AEE3B8D"/>
    <w:rsid w:val="7B4B1AB5"/>
    <w:rsid w:val="7C377C3D"/>
    <w:rsid w:val="7D982392"/>
    <w:rsid w:val="7DC76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2018-07-31T08:20:00Z</dcterms:created>
  <dc:creator>长葛农机购置补贴</dc:creator>
  <cp:lastModifiedBy>Administrator</cp:lastModifiedBy>
  <cp:lastPrinted>2019-10-11T00:55:00Z</cp:lastPrinted>
  <dcterms:modified xsi:type="dcterms:W3CDTF">2020-03-17T01:01:28Z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