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淮滨县</w:t>
      </w:r>
      <w:r>
        <w:rPr>
          <w:rFonts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ascii="黑体" w:hAnsi="黑体" w:eastAsia="黑体"/>
          <w:b/>
          <w:sz w:val="32"/>
          <w:szCs w:val="32"/>
        </w:rPr>
        <w:t>年农机购置补贴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实施情况</w:t>
      </w:r>
      <w:r>
        <w:rPr>
          <w:rFonts w:hint="eastAsia" w:ascii="黑体" w:hAnsi="黑体" w:eastAsia="黑体"/>
          <w:b/>
          <w:sz w:val="30"/>
          <w:szCs w:val="30"/>
        </w:rPr>
        <w:t>公告</w:t>
      </w:r>
    </w:p>
    <w:p>
      <w:pPr>
        <w:ind w:firstLine="840" w:firstLineChars="3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淮滨县2019年获上级下拨中央农机购置补贴资金2281万元，2018年剩余资金20.92万元，2019年合计补贴资金2031.92万元。截至12月底农机购置补贴已实施完毕，共使用资金2052.9万元，补贴机具1216台。结余中央财政农机购置补贴资金249.02万元。</w:t>
      </w:r>
    </w:p>
    <w:p>
      <w:pPr>
        <w:ind w:firstLine="641" w:firstLineChars="229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其中：打（压）捆机178台，使用资金4939700元；花生收获机4台，使用资金92000元，铧式犁1台，使用资金2300元，秸秆粉碎还田机24台，使用资金40600元，轮式拖拉机287台，使用资金8652100元，免耕播种机5台，使用资金20500元。喷杆喷雾机6台，使用资金120600元，喷灌机2台，使用资金18400元，青饲料收获机1台，使用资金23400元，施肥机2台，使用资金13000元，水稻插秧机338台，使用资金3781400元，旋耕播种机7台，使用资金21000元，旋耕机241台，使用资金351600元，秧盘播种成套设备（含床土处理）30台，使用资金93000元，油菜籽收获机24台，使用资金722400元，自走履带式谷物联合收割机（全喂入）66台，使用资金1664000元。。受益农户871户，带动农民投入近5055 万元。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特此公告</w:t>
      </w:r>
    </w:p>
    <w:p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淮滨县</w:t>
      </w:r>
      <w:r>
        <w:rPr>
          <w:rFonts w:hint="eastAsia" w:ascii="仿宋" w:hAnsi="仿宋" w:eastAsia="仿宋"/>
          <w:sz w:val="28"/>
          <w:szCs w:val="28"/>
        </w:rPr>
        <w:t>农机局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</w:rPr>
        <w:t xml:space="preserve">      2019年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2月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9"/>
    <w:rsid w:val="00440E99"/>
    <w:rsid w:val="00765D0E"/>
    <w:rsid w:val="00987CD2"/>
    <w:rsid w:val="370A5BCC"/>
    <w:rsid w:val="765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4</TotalTime>
  <ScaleCrop>false</ScaleCrop>
  <LinksUpToDate>false</LinksUpToDate>
  <CharactersWithSpaces>233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2019-02-12T01:55:00Z</dcterms:created>
  <dc:creator>xu guomin</dc:creator>
  <cp:lastModifiedBy>志强</cp:lastModifiedBy>
  <dcterms:modified xsi:type="dcterms:W3CDTF">2019-12-26T02:32:57Z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