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atLeast"/>
        <w:jc w:val="center"/>
        <w:rPr>
          <w:color w:val="000000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农机购置补贴信息公开制度</w:t>
      </w:r>
    </w:p>
    <w:p>
      <w:pPr>
        <w:spacing w:line="594" w:lineRule="atLeast"/>
        <w:ind w:firstLine="658"/>
        <w:jc w:val="left"/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 xml:space="preserve"> </w:t>
      </w:r>
    </w:p>
    <w:p>
      <w:pPr>
        <w:spacing w:line="594" w:lineRule="atLeast"/>
        <w:ind w:firstLine="658"/>
        <w:jc w:val="left"/>
        <w:rPr>
          <w:rFonts w:ascii="仿宋_GB2312" w:hAnsi="仿宋_GB2312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按照农业部《关于深入推进农机购置补贴政策信息公开工作的通知》及省、市有关文件精神，现制定本制度。</w:t>
      </w:r>
    </w:p>
    <w:p>
      <w:pPr>
        <w:spacing w:line="594" w:lineRule="atLeast"/>
        <w:ind w:firstLine="646"/>
        <w:jc w:val="left"/>
        <w:rPr>
          <w:rFonts w:ascii="仿宋_GB2312" w:hAnsi="仿宋_GB2312"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一、原则与要求。</w:t>
      </w:r>
      <w:r>
        <w:rPr>
          <w:rFonts w:ascii="宋体" w:hAnsi="宋体"/>
          <w:color w:val="000000"/>
          <w:sz w:val="32"/>
          <w:szCs w:val="32"/>
        </w:rPr>
        <w:t>信息公开是推进依法行政、推进行政权力公开透明运行、建设服务型政府、开展标准化办公的重要举措施，是宣传党的强农惠农富农政策的重要形式，也是构建农机购置补贴工作长效机制和实施社会监督的重要</w:t>
      </w:r>
      <w:r>
        <w:rPr>
          <w:rFonts w:hint="eastAsia" w:ascii="宋体" w:hAnsi="宋体"/>
          <w:color w:val="000000"/>
          <w:sz w:val="32"/>
          <w:szCs w:val="32"/>
        </w:rPr>
        <w:t>内</w:t>
      </w:r>
      <w:r>
        <w:rPr>
          <w:rFonts w:ascii="宋体" w:hAnsi="宋体"/>
          <w:color w:val="000000"/>
          <w:sz w:val="32"/>
          <w:szCs w:val="32"/>
        </w:rPr>
        <w:t>容。</w:t>
      </w:r>
      <w:r>
        <w:rPr>
          <w:rFonts w:hint="eastAsia" w:ascii="宋体" w:hAnsi="宋体"/>
          <w:color w:val="000000"/>
          <w:sz w:val="32"/>
          <w:szCs w:val="32"/>
        </w:rPr>
        <w:t>区、乡（街道）</w:t>
      </w:r>
      <w:r>
        <w:rPr>
          <w:rFonts w:ascii="宋体" w:hAnsi="宋体"/>
          <w:color w:val="000000"/>
          <w:sz w:val="32"/>
          <w:szCs w:val="32"/>
        </w:rPr>
        <w:t>农机主管部门要按照公开是原则，认真做好信息公开工作，把党的惠农政策扎实落实好。</w:t>
      </w:r>
    </w:p>
    <w:p>
      <w:pPr>
        <w:spacing w:line="594" w:lineRule="atLeast"/>
        <w:ind w:firstLine="646"/>
        <w:jc w:val="left"/>
        <w:rPr>
          <w:rFonts w:ascii="仿宋_GB2312" w:hAnsi="仿宋_GB2312"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二、公开的内容。</w:t>
      </w:r>
      <w:r>
        <w:rPr>
          <w:rFonts w:ascii="宋体" w:hAnsi="宋体"/>
          <w:color w:val="000000"/>
          <w:sz w:val="32"/>
          <w:szCs w:val="32"/>
        </w:rPr>
        <w:t>农机主管部门要将农机购置补贴列入政务公开和政务服务目录。按照信息公开分类分级管理的原则，公开的信息应包括以下主要内容：</w:t>
      </w:r>
    </w:p>
    <w:p>
      <w:pPr>
        <w:spacing w:line="594" w:lineRule="atLeast"/>
        <w:ind w:firstLine="646"/>
        <w:jc w:val="left"/>
        <w:rPr>
          <w:rFonts w:ascii="仿宋_GB2312" w:hAnsi="仿宋_GB2312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（一）区农机主管部门政策咨询电话、补贴工作受理电话、举报投诉电话和电子邮箱等；按上级要求需要公开的其他内容。</w:t>
      </w:r>
    </w:p>
    <w:p>
      <w:pPr>
        <w:spacing w:line="594" w:lineRule="atLeast"/>
        <w:ind w:firstLine="646"/>
        <w:jc w:val="left"/>
        <w:rPr>
          <w:rFonts w:ascii="仿宋_GB2312" w:hAnsi="仿宋_GB2312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（二）区财政局、农机主管部门关于农机购置补贴专项资金使用管理办法；农机主管部门、财政局联合下发的年度农机购置补贴实施方案；申请补贴报名情况；确定补贴户的程序；补贴受益对象有关信息（包括补贴农户姓名、所在乡</w:t>
      </w:r>
      <w:r>
        <w:rPr>
          <w:rFonts w:hint="eastAsia" w:ascii="宋体" w:hAnsi="宋体"/>
          <w:color w:val="000000"/>
          <w:sz w:val="32"/>
          <w:szCs w:val="32"/>
        </w:rPr>
        <w:t>（街道）、</w:t>
      </w:r>
      <w:r>
        <w:rPr>
          <w:rFonts w:ascii="宋体" w:hAnsi="宋体"/>
          <w:color w:val="000000"/>
          <w:sz w:val="32"/>
          <w:szCs w:val="32"/>
        </w:rPr>
        <w:t>村补贴机具数量、具体型号、补贴额等）。</w:t>
      </w:r>
    </w:p>
    <w:p>
      <w:pPr>
        <w:spacing w:line="594" w:lineRule="atLeast"/>
        <w:ind w:firstLine="646"/>
        <w:jc w:val="left"/>
        <w:rPr>
          <w:rFonts w:ascii="仿宋_GB2312" w:hAnsi="仿宋_GB2312"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三、信息公开渠道。</w:t>
      </w:r>
      <w:r>
        <w:rPr>
          <w:rFonts w:ascii="宋体" w:hAnsi="宋体"/>
          <w:color w:val="000000"/>
          <w:sz w:val="32"/>
          <w:szCs w:val="32"/>
        </w:rPr>
        <w:t>充分发挥政府网站的主渠道作用，将农机购置补贴信息及时在本级政府的门户网站上公开。要不断完善网站功能，完善网上咨询、网上办事、网上互动等服务功能，及时向社会公布农机购置补贴政策和信息，努力提高便民服务水平。在农民群众缺乏上网条件的地方，要把补贴受理工作流程及要求、补贴资金使用进度、补贴受益对象等信息，通过当地政务公开栏、宣传挂图、乡村公告栏、简易明白纸等进行公开，要不断增强农机购置补贴政策信息公开工作的时效性。</w:t>
      </w:r>
    </w:p>
    <w:p>
      <w:pPr>
        <w:spacing w:line="594" w:lineRule="atLeast"/>
        <w:ind w:firstLine="646"/>
        <w:jc w:val="left"/>
        <w:rPr>
          <w:rFonts w:ascii="仿宋_GB2312" w:hAnsi="仿宋_GB2312"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四、信息公开管理。</w:t>
      </w:r>
      <w:r>
        <w:rPr>
          <w:rFonts w:ascii="宋体" w:hAnsi="宋体"/>
          <w:color w:val="000000"/>
          <w:sz w:val="32"/>
          <w:szCs w:val="32"/>
        </w:rPr>
        <w:t>要严格按照农业部、财政部及省农业厅、财政厅年度农机购置补贴实施指导意见提出的要求办理。要建立信息公开的长效机制，列入年度工作计划，明确专人负责，加强人员教育培训，不断提高信息公开的能力和水平。要加强对信息公开工作的考核，对好的要及时予以表扬，对做的不好的要予以批评，凡因信息公开不到位耽误工作或造成不良影响的，要追究有关单位和人员的责任。</w:t>
      </w:r>
    </w:p>
    <w:p>
      <w:pPr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 xml:space="preserve"> </w:t>
      </w:r>
    </w:p>
    <w:p>
      <w:pPr>
        <w:jc w:val="left"/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ab/>
      </w:r>
      <w:r>
        <w:rPr>
          <w:rFonts w:hint="eastAsia" w:ascii="仿宋_GB2312" w:hAnsi="仿宋_GB2312"/>
          <w:color w:val="000000"/>
          <w:sz w:val="32"/>
          <w:szCs w:val="32"/>
        </w:rPr>
        <w:t xml:space="preserve">                           </w:t>
      </w:r>
      <w:r>
        <w:rPr>
          <w:rFonts w:ascii="宋体" w:hAnsi="宋体"/>
          <w:color w:val="000000"/>
          <w:sz w:val="32"/>
          <w:szCs w:val="32"/>
        </w:rPr>
        <w:t>湖滨区农</w:t>
      </w:r>
      <w:r>
        <w:rPr>
          <w:rFonts w:hint="eastAsia" w:ascii="宋体" w:hAnsi="宋体"/>
          <w:color w:val="000000"/>
          <w:sz w:val="32"/>
          <w:szCs w:val="32"/>
        </w:rPr>
        <w:t>业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农村</w:t>
      </w:r>
      <w:r>
        <w:rPr>
          <w:rFonts w:ascii="宋体" w:hAnsi="宋体"/>
          <w:color w:val="000000"/>
          <w:sz w:val="32"/>
          <w:szCs w:val="32"/>
        </w:rPr>
        <w:t>局</w:t>
      </w:r>
    </w:p>
    <w:p>
      <w:pPr>
        <w:jc w:val="left"/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ab/>
      </w:r>
      <w:r>
        <w:rPr>
          <w:rFonts w:hint="eastAsia" w:ascii="仿宋_GB2312" w:hAnsi="仿宋_GB2312"/>
          <w:color w:val="000000"/>
          <w:sz w:val="32"/>
          <w:szCs w:val="32"/>
        </w:rPr>
        <w:t xml:space="preserve">                            </w:t>
      </w:r>
      <w:r>
        <w:rPr>
          <w:rFonts w:ascii="仿宋_GB2312" w:hAnsi="仿宋_GB2312"/>
          <w:color w:val="000000"/>
          <w:sz w:val="32"/>
          <w:szCs w:val="32"/>
        </w:rPr>
        <w:t>201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9</w:t>
      </w:r>
      <w:r>
        <w:rPr>
          <w:rFonts w:ascii="宋体" w:hAnsi="宋体"/>
          <w:color w:val="000000"/>
          <w:sz w:val="32"/>
          <w:szCs w:val="32"/>
        </w:rPr>
        <w:t>年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ascii="宋体" w:hAnsi="宋体"/>
          <w:color w:val="000000"/>
          <w:sz w:val="32"/>
          <w:szCs w:val="32"/>
        </w:rPr>
        <w:t>月</w:t>
      </w:r>
      <w:r>
        <w:rPr>
          <w:rFonts w:hint="eastAsia" w:ascii="仿宋_GB2312" w:hAnsi="仿宋_GB2312"/>
          <w:color w:val="000000"/>
          <w:sz w:val="32"/>
          <w:szCs w:val="32"/>
        </w:rPr>
        <w:t>15</w:t>
      </w:r>
      <w:r>
        <w:rPr>
          <w:rFonts w:hint="eastAsia" w:ascii="宋体" w:hAnsi="宋体"/>
          <w:color w:val="000000"/>
          <w:sz w:val="32"/>
          <w:szCs w:val="32"/>
        </w:rPr>
        <w:t>日</w:t>
      </w:r>
    </w:p>
    <w:p>
      <w:pPr>
        <w:rPr>
          <w:rFonts w:hint="eastAsia"/>
        </w:rPr>
      </w:pPr>
      <w:r>
        <w:t xml:space="preserve"> </w:t>
      </w:r>
    </w:p>
    <w:p>
      <w:r>
        <w:t xml:space="preserve">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76A77"/>
    <w:rsid w:val="00076A77"/>
    <w:rsid w:val="00323B43"/>
    <w:rsid w:val="003D37D8"/>
    <w:rsid w:val="004358AB"/>
    <w:rsid w:val="008B7726"/>
    <w:rsid w:val="00D03565"/>
    <w:rsid w:val="00DA0045"/>
    <w:rsid w:val="793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140</Words>
  <Characters>803</Characters>
  <Lines>6</Lines>
  <Paragraphs>1</Paragraphs>
  <TotalTime>0</TotalTime>
  <ScaleCrop>false</ScaleCrop>
  <LinksUpToDate>false</LinksUpToDate>
  <CharactersWithSpaces>942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2019-11-14T02:27:00Z</dcterms:created>
  <dc:creator>xzjd</dc:creator>
  <cp:lastModifiedBy>Administrator</cp:lastModifiedBy>
  <dcterms:modified xsi:type="dcterms:W3CDTF">2019-11-14T02:44:35Z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