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9F" w:rsidRDefault="00094A7E">
      <w:pPr>
        <w:rPr>
          <w:rFonts w:ascii="微软雅黑" w:eastAsia="微软雅黑" w:hAnsi="微软雅黑" w:hint="eastAsia"/>
          <w:b/>
          <w:bCs/>
          <w:color w:val="333333"/>
          <w:sz w:val="42"/>
          <w:szCs w:val="42"/>
          <w:shd w:val="clear" w:color="auto" w:fill="FFFFFF"/>
        </w:rPr>
      </w:pPr>
      <w:r>
        <w:rPr>
          <w:rFonts w:ascii="微软雅黑" w:eastAsia="微软雅黑" w:hAnsi="微软雅黑" w:hint="eastAsia"/>
          <w:b/>
          <w:bCs/>
          <w:color w:val="333333"/>
          <w:sz w:val="42"/>
          <w:szCs w:val="42"/>
          <w:shd w:val="clear" w:color="auto" w:fill="FFFFFF"/>
        </w:rPr>
        <w:t>关于进一步加强农机购置补贴政策监管强化纪律约束的通知</w:t>
      </w:r>
    </w:p>
    <w:p w:rsidR="00094A7E" w:rsidRDefault="00094A7E">
      <w:pPr>
        <w:rPr>
          <w:rFonts w:ascii="微软雅黑" w:eastAsia="微软雅黑" w:hAnsi="微软雅黑" w:hint="eastAsia"/>
          <w:b/>
          <w:bCs/>
          <w:color w:val="333333"/>
          <w:sz w:val="42"/>
          <w:szCs w:val="42"/>
          <w:shd w:val="clear" w:color="auto" w:fill="FFFFFF"/>
        </w:rPr>
      </w:pPr>
    </w:p>
    <w:p w:rsidR="00094A7E" w:rsidRDefault="00094A7E" w:rsidP="00094A7E">
      <w:pPr>
        <w:pStyle w:val="a3"/>
        <w:shd w:val="clear" w:color="auto" w:fill="FFFFFF"/>
        <w:wordWrap w:val="0"/>
        <w:spacing w:before="240" w:beforeAutospacing="0" w:after="240" w:afterAutospacing="0" w:line="480" w:lineRule="auto"/>
        <w:ind w:firstLine="480"/>
        <w:jc w:val="center"/>
        <w:rPr>
          <w:rFonts w:ascii="微软雅黑" w:eastAsia="微软雅黑" w:hAnsi="微软雅黑"/>
          <w:color w:val="000000"/>
        </w:rPr>
      </w:pPr>
      <w:r>
        <w:rPr>
          <w:rFonts w:ascii="微软雅黑" w:eastAsia="微软雅黑" w:hAnsi="微软雅黑" w:hint="eastAsia"/>
          <w:color w:val="000000"/>
        </w:rPr>
        <w:t>农办机〔2019〕6号</w:t>
      </w:r>
    </w:p>
    <w:p w:rsidR="00094A7E" w:rsidRDefault="00094A7E" w:rsidP="00094A7E">
      <w:pPr>
        <w:pStyle w:val="a3"/>
        <w:shd w:val="clear" w:color="auto" w:fill="FFFFFF"/>
        <w:wordWrap w:val="0"/>
        <w:spacing w:before="240" w:beforeAutospacing="0" w:after="240" w:afterAutospacing="0" w:line="480" w:lineRule="auto"/>
        <w:jc w:val="both"/>
        <w:rPr>
          <w:rFonts w:ascii="微软雅黑" w:eastAsia="微软雅黑" w:hAnsi="微软雅黑" w:hint="eastAsia"/>
          <w:color w:val="000000"/>
        </w:rPr>
      </w:pPr>
      <w:r>
        <w:rPr>
          <w:rFonts w:ascii="微软雅黑" w:eastAsia="微软雅黑" w:hAnsi="微软雅黑" w:hint="eastAsia"/>
          <w:color w:val="000000"/>
        </w:rPr>
        <w:t>各省、自治区、直辖市及计划单列市农业农村（农牧）厅（委、局）、财政厅（局），新疆生产建设兵团农业农村局、财政局，黑龙江省农垦总局、广东省农垦总局，农业农村部农业机械试验鉴定总站、农业农村部农业机械化技术开发推广总站：</w:t>
      </w:r>
    </w:p>
    <w:p w:rsidR="00094A7E" w:rsidRDefault="00094A7E" w:rsidP="00094A7E">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为深入贯彻落实《国务院关于加快推进农业机械化和农机装备产业转型升级的指导意见》（国发〔2018〕42号）和国务院深化“放管服”改革精神，进一步规范中央财政农机购置补贴政策实施工作，优化服务，强化监管，推进《2018—2020年农机购置补贴实施指导意见》各项规定有效落实，最大限度发挥政策效益，现就有关工作通知如下。</w:t>
      </w:r>
    </w:p>
    <w:p w:rsidR="00094A7E" w:rsidRDefault="00094A7E" w:rsidP="00094A7E">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一、加强纪律规矩约束</w:t>
      </w:r>
    </w:p>
    <w:p w:rsidR="00094A7E" w:rsidRDefault="00094A7E" w:rsidP="00094A7E">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一）落实政策实施风险防控责任。切实加强政策实施管理工作的领导，建立健全政府领导下的农机化、财政部门联合监管机制，落实省级及以下农机化、财政等相关部门指导监督责任。加强县级农机购置补贴领导小组建设，完善规章制度，进一步明确职责分工，深入落实领导小组的政策实施领导责任、县级及以下农机化主管部门组织实施责任和财政部门资金兑付与监管责任。强化对各级农机化和财政部门及其所属事业单位参与农机购置补贴关键重点工作人员的廉政</w:t>
      </w:r>
      <w:r>
        <w:rPr>
          <w:rFonts w:ascii="微软雅黑" w:eastAsia="微软雅黑" w:hAnsi="微软雅黑" w:hint="eastAsia"/>
          <w:color w:val="000000"/>
        </w:rPr>
        <w:lastRenderedPageBreak/>
        <w:t>教育和业务培训，提升政策实施和风险防控能力，严禁有关人员以各种形式直接或间接进行补贴机具经营活动。各级农机化、财政部门要以农机购置补贴实施操作流程为主线，逐项工作、逐一环节梳理查找风险点，有针对性地制定防控措施，切实提升补贴政策实施规范性，有效保障补贴资金安全。</w:t>
      </w:r>
    </w:p>
    <w:p w:rsidR="00094A7E" w:rsidRDefault="00094A7E" w:rsidP="00094A7E">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二）强化农机生产企业规范参与补贴政策实施承诺制。进一步细化实化自愿参与补贴政策实施的农机生产企业的承诺事项，落实企业责任。一是承诺将补贴机具销售、售后服务、退换机等管理系统互联互通，定期与农机购置补贴辅助管理系统中本企业数据相互校核，筛查机具、补贴、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有组织地通过收集农民身份证明、虚开发票、虚购报补、重复报补等方式骗套、抢占补贴行为,发现异常情况后，主动自查自纠，并及时向省级农机化主管部门报告。各地农机化主管部门要加强对农机生产企业承诺、践诺执行情况的监管和失信违规行为的调查处理，维护良好的补贴机具产销秩序。</w:t>
      </w:r>
    </w:p>
    <w:p w:rsidR="00094A7E" w:rsidRDefault="00094A7E" w:rsidP="00094A7E">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三）全程全面公开信息。进一步完善县级农机购置补贴信息公开专栏建设，全面及时公开近三年县域内补贴受益对象、资金兑付情况、农机化和财政部门的咨询投诉举报电话、补贴资金规模、使用进度等各类信息，并按规定与省级及以上农业农村主管部门主办或指定的网站实现链接，全面接受社会监督。因地制宜、</w:t>
      </w:r>
      <w:r>
        <w:rPr>
          <w:rFonts w:ascii="微软雅黑" w:eastAsia="微软雅黑" w:hAnsi="微软雅黑" w:hint="eastAsia"/>
          <w:color w:val="000000"/>
        </w:rPr>
        <w:lastRenderedPageBreak/>
        <w:t>综合运用宣传挂图、报纸杂志、广播电视、互联网等方式，以及村务公开和“益农信息社”等渠道，全方位开展补贴政策与实施工作宣传，切实保障广大农民群众的知情权、监督权。</w:t>
      </w:r>
    </w:p>
    <w:p w:rsidR="00094A7E" w:rsidRDefault="00094A7E" w:rsidP="00094A7E">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二、严查严处违规行为</w:t>
      </w:r>
    </w:p>
    <w:p w:rsidR="00094A7E" w:rsidRDefault="00094A7E" w:rsidP="00094A7E">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四）从严整治突出违规问题。严厉打击采用提供不实投档信息、产品信息、销售信息和虚购报补、重复报补、以小抵大等违规手段骗套补贴行为，或涉事产销企业拒不配合调查、提供虚假调查材料等行为，查实后先暂停参与违规行为企业的全部产品补贴资格和经销补贴产品资格，再根据违规情节按规定严处。加强省际联动处理，对在一个省份发生较重、严重违规行为或被采取暂停全部产品补贴资格及以上处理措施的农机产销企业，其他各省份应及时联动，直接采信有关处理决定，对生产企业和涉及的经销企业作出同等处理，并结合实际进一步深入调查处理。对参与较重及以上违规行为的购机者，给予3年内不得享受农机购置补贴的处理；对违规产销企业及其法定代表人、主要从业人员等违规人员，按规定列入黑名单。建立省际补贴机具信息联查机制，探索利用大数据技术进行对比分析，在全国范围内排查可疑线索，支持和指导各地做好违规行为查处工作。</w:t>
      </w:r>
    </w:p>
    <w:p w:rsidR="00094A7E" w:rsidRDefault="00094A7E" w:rsidP="00094A7E">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五）强化联合查处。加强县级农机化、财政部门对违规行为的联合调查处理工作，对涉嫌较重或严重的违规行为，及时报请县级农机购置补贴领导小组或上级主管部门给予处理，必要时省级农机化、财政部门应及时采取措施，直接组织调查。在调查处理违规行为过程中，发现有干部涉嫌违纪违法的，要及时报告纪检监察机关；发现有农机产销企业、购机者涉嫌犯罪的，依法移送司法机关处理；发现有农机产销企业违规的，由省级农机化主管部门组织提出退缴资金的建</w:t>
      </w:r>
      <w:r>
        <w:rPr>
          <w:rFonts w:ascii="微软雅黑" w:eastAsia="微软雅黑" w:hAnsi="微软雅黑" w:hint="eastAsia"/>
          <w:color w:val="000000"/>
        </w:rPr>
        <w:lastRenderedPageBreak/>
        <w:t>议，省级财政部门按照相关规定作出决定，责令违规企业退缴资金，并处以罚款。对拒不履行资金处理决定的违规企业，由财政部门申请人民法院强制执行。</w:t>
      </w:r>
    </w:p>
    <w:p w:rsidR="00094A7E" w:rsidRDefault="00094A7E" w:rsidP="00094A7E">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三、改进补贴资金申领与使用管理</w:t>
      </w:r>
    </w:p>
    <w:p w:rsidR="00094A7E" w:rsidRDefault="00094A7E" w:rsidP="00094A7E">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六）强化补贴资金调度和调剂。加强省域内各县（市）资金执行情况的分析，督促预算执行进度较慢地区加快使用，在下半年组织开展县（市）际余缺调剂，指导县（市）优先使用结转资金，促进资金使用实现两年动态紧平衡。各省两年内未用完的结转资金应足额上缴中央财政。严格资金分配管理，切实按因素法科学测算和下达补贴资金，不突破县级需求上限分配补贴资金，将资金结转情况和违规行为发生情况作为重要分配因素，调减较大规模结转地区和违规行为影响恶劣地区的预算规模，切实提高资金使用效益。</w:t>
      </w:r>
    </w:p>
    <w:p w:rsidR="00094A7E" w:rsidRDefault="00094A7E" w:rsidP="00094A7E">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七）便利购机者申请补贴。2019年起，全面实行农机购置补贴辅助管理系统常年连续开放，系统中上年结转资金和当年投入资金并行使用，并全面推行补贴资金使用情况实时公开，方便购机者了解资金情况，及时申请补贴。清理、取消补贴申请过程中不必要的限制性规定。推广使用手机APP（含人脸识别）等信息化技术，开展非现场补贴申请、补贴机具核验预约等服务，因地制宜开展补贴办理“一站式”、进村入户等服务，加快实现购机者申领补贴“最多跑一次”。</w:t>
      </w:r>
    </w:p>
    <w:p w:rsidR="00094A7E" w:rsidRDefault="00094A7E" w:rsidP="00094A7E">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八）推行补贴申请受理和资金兑付限时办理。明确县级及以下农机化主管部门在受理购机者补贴申请后，应于30个工作日（不含公示时间）内完成形式审核，并送同级财政部门；县级及以下财政部门根据农机化主管部门提供的材料依据，对符合要求的于30个工作日内通过国库集中支付的方式兑付资金，对不</w:t>
      </w:r>
      <w:r>
        <w:rPr>
          <w:rFonts w:ascii="微软雅黑" w:eastAsia="微软雅黑" w:hAnsi="微软雅黑" w:hint="eastAsia"/>
          <w:color w:val="000000"/>
        </w:rPr>
        <w:lastRenderedPageBreak/>
        <w:t>符合要求的应原渠道退回并由农机化主管部门通知购机者，因资金不足需要延期兑付的，应告知购机者，并及时与同级农机化主管部门联合向上报告。</w:t>
      </w:r>
    </w:p>
    <w:p w:rsidR="00094A7E" w:rsidRDefault="00094A7E" w:rsidP="00094A7E">
      <w:pPr>
        <w:pStyle w:val="a3"/>
        <w:shd w:val="clear" w:color="auto" w:fill="FFFFFF"/>
        <w:wordWrap w:val="0"/>
        <w:spacing w:before="240" w:beforeAutospacing="0" w:after="240" w:afterAutospacing="0" w:line="480" w:lineRule="auto"/>
        <w:ind w:firstLine="480"/>
        <w:jc w:val="right"/>
        <w:rPr>
          <w:rFonts w:ascii="微软雅黑" w:eastAsia="微软雅黑" w:hAnsi="微软雅黑" w:hint="eastAsia"/>
          <w:color w:val="000000"/>
        </w:rPr>
      </w:pPr>
      <w:r>
        <w:rPr>
          <w:rFonts w:ascii="微软雅黑" w:eastAsia="微软雅黑" w:hAnsi="微软雅黑" w:hint="eastAsia"/>
          <w:color w:val="000000"/>
        </w:rPr>
        <w:t>农业农村部办公厅    财政部办公厅</w:t>
      </w:r>
    </w:p>
    <w:p w:rsidR="00094A7E" w:rsidRDefault="00094A7E" w:rsidP="00094A7E">
      <w:pPr>
        <w:pStyle w:val="a3"/>
        <w:shd w:val="clear" w:color="auto" w:fill="FFFFFF"/>
        <w:wordWrap w:val="0"/>
        <w:spacing w:before="240" w:beforeAutospacing="0" w:after="240" w:afterAutospacing="0" w:line="480" w:lineRule="auto"/>
        <w:ind w:firstLine="480"/>
        <w:jc w:val="right"/>
        <w:rPr>
          <w:rFonts w:ascii="微软雅黑" w:eastAsia="微软雅黑" w:hAnsi="微软雅黑" w:hint="eastAsia"/>
          <w:color w:val="000000"/>
        </w:rPr>
      </w:pPr>
      <w:r>
        <w:rPr>
          <w:rFonts w:ascii="微软雅黑" w:eastAsia="微软雅黑" w:hAnsi="微软雅黑" w:hint="eastAsia"/>
          <w:color w:val="000000"/>
        </w:rPr>
        <w:t>2019年3月28日</w:t>
      </w:r>
    </w:p>
    <w:p w:rsidR="00094A7E" w:rsidRDefault="00094A7E"/>
    <w:sectPr w:rsidR="00094A7E" w:rsidSect="002500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4A7E"/>
    <w:rsid w:val="00094A7E"/>
    <w:rsid w:val="00250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A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98818398">
      <w:bodyDiv w:val="1"/>
      <w:marLeft w:val="0"/>
      <w:marRight w:val="0"/>
      <w:marTop w:val="0"/>
      <w:marBottom w:val="0"/>
      <w:divBdr>
        <w:top w:val="none" w:sz="0" w:space="0" w:color="auto"/>
        <w:left w:val="none" w:sz="0" w:space="0" w:color="auto"/>
        <w:bottom w:val="none" w:sz="0" w:space="0" w:color="auto"/>
        <w:right w:val="none" w:sz="0" w:space="0" w:color="auto"/>
      </w:divBdr>
      <w:divsChild>
        <w:div w:id="1968315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398</Words>
  <Characters>2272</Characters>
  <Application>Microsoft Office Word</Application>
  <DocSecurity>0</DocSecurity>
  <Lines>18</Lines>
  <Paragraphs>5</Paragraphs>
  <ScaleCrop>false</ScaleCrop>
  <Company>微软中国</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2019-04-04T03:20:00Z</dcterms:created>
  <dcterms:modified xsi:type="dcterms:W3CDTF">2019-04-04T03:22:00Z</dcterms:modified>
</cp:coreProperties>
</file>