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微软雅黑" w:hAnsi="微软雅黑" w:eastAsia="微软雅黑"/>
          <w:b/>
          <w:bCs/>
          <w:color w:val="333333"/>
          <w:sz w:val="42"/>
          <w:szCs w:val="42"/>
          <w:shd w:val="clear" w:color="auto" w:fill="FFFFFF"/>
        </w:rPr>
      </w:pPr>
      <w:r>
        <w:rPr>
          <w:rFonts w:hint="eastAsia" w:ascii="微软雅黑" w:hAnsi="微软雅黑" w:eastAsia="微软雅黑"/>
          <w:b/>
          <w:bCs/>
          <w:color w:val="333333"/>
          <w:sz w:val="42"/>
          <w:szCs w:val="42"/>
          <w:shd w:val="clear" w:color="auto" w:fill="FFFFFF"/>
        </w:rPr>
        <w:t>关于进一步加强农机购置补贴政策监管强化纪律约束的通知</w:t>
      </w:r>
    </w:p>
    <w:p>
      <w:pPr>
        <w:keepNext w:val="0"/>
        <w:keepLines w:val="0"/>
        <w:pageBreakBefore w:val="0"/>
        <w:kinsoku/>
        <w:overflowPunct/>
        <w:topLinePunct w:val="0"/>
        <w:autoSpaceDE/>
        <w:autoSpaceDN/>
        <w:bidi w:val="0"/>
        <w:adjustRightInd/>
        <w:snapToGrid/>
        <w:spacing w:line="500" w:lineRule="exact"/>
        <w:textAlignment w:val="auto"/>
        <w:rPr>
          <w:rFonts w:hint="eastAsia" w:ascii="微软雅黑" w:hAnsi="微软雅黑" w:eastAsia="微软雅黑"/>
          <w:b/>
          <w:bCs/>
          <w:color w:val="333333"/>
          <w:sz w:val="42"/>
          <w:szCs w:val="42"/>
          <w:shd w:val="clear" w:color="auto" w:fill="FFFFFF"/>
        </w:rPr>
      </w:pP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center"/>
        <w:textAlignment w:val="auto"/>
        <w:rPr>
          <w:rFonts w:ascii="微软雅黑" w:hAnsi="微软雅黑" w:eastAsia="微软雅黑"/>
          <w:color w:val="000000"/>
        </w:rPr>
      </w:pPr>
      <w:r>
        <w:rPr>
          <w:rFonts w:hint="eastAsia" w:ascii="微软雅黑" w:hAnsi="微软雅黑" w:eastAsia="微软雅黑"/>
          <w:color w:val="000000"/>
        </w:rPr>
        <w:t>农办机〔2019〕6号</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firstLineChars="200"/>
        <w:jc w:val="both"/>
        <w:textAlignment w:val="auto"/>
        <w:rPr>
          <w:rFonts w:hint="eastAsia" w:ascii="微软雅黑" w:hAnsi="微软雅黑" w:eastAsia="微软雅黑"/>
          <w:color w:val="000000"/>
        </w:rPr>
      </w:pPr>
      <w:r>
        <w:rPr>
          <w:rFonts w:hint="eastAsia" w:ascii="微软雅黑" w:hAnsi="微软雅黑" w:eastAsia="微软雅黑"/>
          <w:color w:val="000000"/>
        </w:rPr>
        <w:t>各省、自治区、直辖市及计划单列市农业农村（农牧）厅（委、局）、财政厅（局），新疆生产建设兵团农业农村局、财政局，黑龙江省农垦总局、广东省农垦总局，农业农村部农业机械试验鉴定总站、农业农村部农业机械化技术开发推广总站：</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为深入贯彻落实《国务院关于加快推进农业机械化和农机装备产业转型升级的指导意见》（国发〔2018〕42号）和国务院深化“放管服”改革精神，进一步规范中央财政农机购置补贴政策实施工作，优化服务，强化监管，推进《2018—2020年农机购置补贴实施指导意见》各项规定有效落实，最大限度发挥政策效益，现就有关工作通知如下。</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一、加强纪律规矩约束</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一）落实政策实施风险防控责任。切实加强政策实施管理工作的领导，建立健全政府领导下的农机化、财政部门联合监管机制，落实省级及以下农机化、财政等相关部门指导监督责任。加强县级农机购置补贴领导小组建设，完善规章制度，进一步明确职责分工，深入落实领导小组的政策实施领导责任、县级及以下农机化主管部门组织实施责任和财政部门资金兑付与监管责任。强化对各级农机化和财政部门及其所属事业单位参与农机购置补贴关键重点工作人员的廉政教育和业务培训，提升政策实施和风险防控能力，严禁有关人员以各种形式直接或间接进行补贴机具经营活动。各级农机化、财政部门要以农机购置补贴实施操作流程为主线，逐项工作、逐一环节梳理查找风险点，有针对性地制定防控措施，切实提升补贴政策实施规范性，有效保障补贴资金安全。</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二）强化农机生产企业规范参与补贴政策实施承诺制。进一步细化实化自愿参与补贴政策实施的农机生产企业的承诺事项，落实企业责任。一是承诺将补贴机具销售、售后服务、退换机等管理系统互联互通，定期与农机购置补贴辅助管理系统中本企业数据相互校核，筛查机具、补贴、所有人、使用人等信息是否相符相适；二是承诺通过非现金方式与经销商结算补贴机具购机款，确保资金往来全程留痕备查；三是承诺对经销商出具给农民和农业生产经营组织（以下简称“购机者”）的发票、合格证等补贴申请资料和牌证申领资料进行核对，筛查补贴比例、发票金额、机具信息等是否真实有效、符合规定；四是承诺加强内部管理，防范经销商和内部不法人员有组织地通过收集农民身份证明、虚开发票、虚购报补、重复报补等方式骗套、抢占补贴行为,发现异常情况后，主动自查自纠，并及时向省级农机化主管部门报告。各地农机化主管部门要加强对农机生产企业承诺、践诺执行情况的监管和失信违规行为的调查处理，维护良好的补贴机具产销秩序。</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三）全程全面公开信息。进一步完善县级农机购置补贴信息公开专栏建设，全面及时公开近三年县域内补贴受益对象、资金兑付情况、农机化和财政部门的咨询投诉举报电话、补贴资金规模、使用进度等各类信息，并按规定与省级及以上农业农村主管部门主办或指定的网站实现链接，全面接受社会监督。因地制宜、综合运用宣传挂图、报纸杂志、广播电视、互联网等方式，以及村务公开和“益农信息社”等渠道，全方位开展补贴政策与实施工作宣传，切实保障广大农民群众的知情权、监督权。</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二、严查严处违规行为</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四）从严整治突出违规问题。严厉打击采用提供不实投档信息、产品信息、销售信息和虚购报补、重复报补、以小抵大等违规手段骗套补贴行为，或涉事产销企业拒不配合调查、提供虚假调查材料等行为，查实后先暂停参与违规行为企业的全部产品补贴资格和经销补贴产品资格，再根据违规情节按规定严处。加强省际联动处理，对在一个省份发生较重、严重违规行为或被采取暂停全部产品补贴资格及以上处理措施的农机产销企业，其他各省份应及时联动，直接采信有关处理决定，对生产企业和涉及的经销企业作出同等处理，并结合实际进一步深入调查处理。对参与较重及以上违规行为的购机者，给予3年内不得享受农机购置补贴的处理；对违规产销企业及其法定代表人、主要从业人员等违规人员，按规定列入黑名单。建立省际补贴机具信息联查机制，探索利用大数据技术进行对比分析，在全国范围内排查可疑线索，支持和指导各地做好违规行为查处工作。</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五）强化联合查处。加强县级农机化、财政部门对违规行为的联合调查处理工作，对涉嫌较重或严重的违规行为，及时报请县级农机购置补贴领导小组或上级主管部门给予处理，必要时省级农机化、财政部门应及时采取措施，直接组织调查。在调查处理违规行为过程中，发现有干部涉嫌违纪违法的，要及时报告纪检监察机关；发现有农机产销企业、购机者涉嫌犯罪的，依法移送司法机关处理；发现有农机产销企业违规的，由省级农机化主管部门组织提出退缴资金的建议，省级财政部门按照相关规定作出决定，责令违规企业退缴资金，并处以罚款。对拒不履行资金处理决定的违规企业，由财政部门申请人民法院强制执行。</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三、改进补贴资金申领与使用管理</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六）强化补贴资金调度和调剂。加强省域内各县（市）资金执行情况的分析，督促预算执行进度较慢地区加快使用，在下半年组织开展县（市）际余缺调剂，指导县（市）优先使用结转资金，促进资金使用实现两年动态紧平衡。各省两年内未用完的结转资金应足额上缴中央财政。严格资金分配管理，切实按因素法科学测算和下达补贴资金，不突破县级需求上限分配补贴资金，将资金结转情况和违规行为发生情况作为重要分配因素，调减较大规模结转地区和违规行为影响恶劣地区的预算规模，切实提高资金使用效益。</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七）便利购机者申请补贴。2019年起，全面实行农机购置补贴辅助管理系统常年连续开放，系统中上年结转资金和当年投入资金并行使用，并全面推行补贴资金使用情况实时公开，方便购机者了解资金情况，及时申请补贴。清理、取消补贴申请过程中不必要的限制性规定。推广使用手机APP（含人脸识别）等信息化技术，开展非现场补贴申请、补贴机具核验预约等服务，因地制宜开展补贴办理“一站式”、进村入户等服务，加快实现购机者申领补贴“最多跑一次”。</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both"/>
        <w:textAlignment w:val="auto"/>
        <w:rPr>
          <w:rFonts w:hint="eastAsia" w:ascii="微软雅黑" w:hAnsi="微软雅黑" w:eastAsia="微软雅黑"/>
          <w:color w:val="000000"/>
        </w:rPr>
      </w:pPr>
      <w:r>
        <w:rPr>
          <w:rFonts w:hint="eastAsia" w:ascii="微软雅黑" w:hAnsi="微软雅黑" w:eastAsia="微软雅黑"/>
          <w:color w:val="000000"/>
        </w:rPr>
        <w:t>（八）推行补贴申请受理和资金兑付限时办理。明确县级及以下农机化主管部门在受理购机者补贴申请后，应于30个工作日（不含公示时间）内完成形式审核，并送同级财政部门；县级及以下财政部门根据农机化主管部门提供的材料依据，对符合要求的于30个工作日内通过国库集中支付的方式兑付资金，对不符合要求的应原渠道退回并由农机化主管部门通知购机者，因资金不足需要延期兑付的，应告知购机者，并及时与同级农机化主管部门联合向上报告。</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right"/>
        <w:textAlignment w:val="auto"/>
        <w:rPr>
          <w:rFonts w:hint="eastAsia" w:ascii="微软雅黑" w:hAnsi="微软雅黑" w:eastAsia="微软雅黑"/>
          <w:color w:val="000000"/>
        </w:rPr>
      </w:pPr>
      <w:r>
        <w:rPr>
          <w:rFonts w:hint="eastAsia" w:ascii="微软雅黑" w:hAnsi="微软雅黑" w:eastAsia="微软雅黑"/>
          <w:color w:val="000000"/>
        </w:rPr>
        <w:t>农业农村部办公厅    财政部办公厅</w:t>
      </w:r>
    </w:p>
    <w:p>
      <w:pPr>
        <w:pStyle w:val="2"/>
        <w:keepNext w:val="0"/>
        <w:keepLines w:val="0"/>
        <w:pageBreakBefore w:val="0"/>
        <w:shd w:val="clear" w:color="auto" w:fill="FFFFFF"/>
        <w:kinsoku/>
        <w:wordWrap w:val="0"/>
        <w:overflowPunct/>
        <w:topLinePunct w:val="0"/>
        <w:autoSpaceDE/>
        <w:autoSpaceDN/>
        <w:bidi w:val="0"/>
        <w:adjustRightInd/>
        <w:snapToGrid/>
        <w:spacing w:before="240" w:beforeAutospacing="0" w:after="240" w:afterAutospacing="0" w:line="500" w:lineRule="exact"/>
        <w:ind w:firstLine="480"/>
        <w:jc w:val="right"/>
        <w:textAlignment w:val="auto"/>
        <w:rPr>
          <w:rFonts w:hint="eastAsia" w:ascii="微软雅黑" w:hAnsi="微软雅黑" w:eastAsia="微软雅黑"/>
          <w:color w:val="000000"/>
        </w:rPr>
      </w:pPr>
      <w:bookmarkStart w:id="0" w:name="_GoBack"/>
      <w:bookmarkEnd w:id="0"/>
      <w:r>
        <w:rPr>
          <w:rFonts w:hint="eastAsia" w:ascii="微软雅黑" w:hAnsi="微软雅黑" w:eastAsia="微软雅黑"/>
          <w:color w:val="000000"/>
        </w:rPr>
        <w:t>2019年3月28日</w:t>
      </w:r>
    </w:p>
    <w:p>
      <w:pPr>
        <w:keepNext w:val="0"/>
        <w:keepLines w:val="0"/>
        <w:pageBreakBefore w:val="0"/>
        <w:kinsoku/>
        <w:overflowPunct/>
        <w:topLinePunct w:val="0"/>
        <w:autoSpaceDE/>
        <w:autoSpaceDN/>
        <w:bidi w:val="0"/>
        <w:adjustRightInd/>
        <w:snapToGrid/>
        <w:spacing w:line="5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4A7E"/>
    <w:rsid w:val="00094A7E"/>
    <w:rsid w:val="0025009F"/>
    <w:rsid w:val="40F6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398</Words>
  <Characters>2272</Characters>
  <Lines>18</Lines>
  <Paragraphs>5</Paragraphs>
  <TotalTime>4</TotalTime>
  <ScaleCrop>false</ScaleCrop>
  <LinksUpToDate>false</LinksUpToDate>
  <CharactersWithSpaces>2665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2019-04-04T03:20:00Z</dcterms:created>
  <dc:creator>微软用户</dc:creator>
  <cp:lastModifiedBy>紫色黄昏</cp:lastModifiedBy>
  <cp:lastPrinted>2019-04-10T00:07:05Z</cp:lastPrinted>
  <dcterms:modified xsi:type="dcterms:W3CDTF">2019-04-10T00:08:00Z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