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center"/>
        <w:rPr>
          <w:rFonts w:ascii="΢���ź�" w:hAnsi="΢���ź�" w:eastAsia="΢���ź�" w:cs="΢���ź�"/>
          <w:b w:val="0"/>
          <w:i w:val="0"/>
          <w:caps w:val="0"/>
          <w:color w:val="000000"/>
          <w:spacing w:val="0"/>
          <w:sz w:val="18"/>
          <w:szCs w:val="18"/>
        </w:rPr>
      </w:pPr>
      <w:r>
        <w:rPr>
          <w:rFonts w:hint="eastAsia" w:ascii="宋体" w:hAnsi="宋体" w:eastAsia="宋体" w:cs="宋体"/>
          <w:b/>
          <w:i w:val="0"/>
          <w:caps w:val="0"/>
          <w:color w:val="000000"/>
          <w:spacing w:val="0"/>
          <w:sz w:val="43"/>
          <w:szCs w:val="43"/>
          <w:bdr w:val="none" w:color="auto" w:sz="0" w:space="0"/>
          <w:shd w:val="clear" w:fill="FFFFFF"/>
        </w:rPr>
        <w:t>郸城县</w:t>
      </w:r>
      <w:r>
        <w:rPr>
          <w:rFonts w:ascii="Calibri" w:hAnsi="Calibri" w:eastAsia="宋体" w:cs="Calibri"/>
          <w:b/>
          <w:i w:val="0"/>
          <w:caps w:val="0"/>
          <w:color w:val="000000"/>
          <w:spacing w:val="0"/>
          <w:sz w:val="43"/>
          <w:szCs w:val="43"/>
          <w:bdr w:val="none" w:color="auto" w:sz="0" w:space="0"/>
          <w:shd w:val="clear" w:fill="FFFFFF"/>
        </w:rPr>
        <w:t>2018-2020</w:t>
      </w:r>
      <w:r>
        <w:rPr>
          <w:rFonts w:hint="eastAsia" w:ascii="宋体" w:hAnsi="宋体" w:eastAsia="宋体" w:cs="宋体"/>
          <w:b/>
          <w:i w:val="0"/>
          <w:caps w:val="0"/>
          <w:color w:val="000000"/>
          <w:spacing w:val="0"/>
          <w:sz w:val="43"/>
          <w:szCs w:val="43"/>
          <w:bdr w:val="none" w:color="auto" w:sz="0" w:space="0"/>
          <w:shd w:val="clear" w:fill="FFFFFF"/>
        </w:rPr>
        <w:t>年农业机械购置补贴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center"/>
        <w:rPr>
          <w:rFonts w:hint="default" w:ascii="΢���ź�" w:hAnsi="΢���ź�" w:eastAsia="΢���ź�" w:cs="΢���ź�"/>
          <w:b w:val="0"/>
          <w:i w:val="0"/>
          <w:caps w:val="0"/>
          <w:color w:val="000000"/>
          <w:spacing w:val="0"/>
          <w:sz w:val="18"/>
          <w:szCs w:val="18"/>
        </w:rPr>
      </w:pPr>
      <w:r>
        <w:rPr>
          <w:rFonts w:hint="eastAsia" w:ascii="宋体" w:hAnsi="宋体" w:eastAsia="宋体" w:cs="宋体"/>
          <w:b/>
          <w:i w:val="0"/>
          <w:caps w:val="0"/>
          <w:color w:val="000000"/>
          <w:spacing w:val="0"/>
          <w:sz w:val="43"/>
          <w:szCs w:val="43"/>
          <w:bdr w:val="none" w:color="auto" w:sz="0" w:space="0"/>
          <w:shd w:val="clear" w:fill="FFFFFF"/>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ascii="仿宋" w:hAnsi="仿宋" w:eastAsia="仿宋" w:cs="仿宋"/>
          <w:b w:val="0"/>
          <w:i w:val="0"/>
          <w:caps w:val="0"/>
          <w:color w:val="000000"/>
          <w:spacing w:val="0"/>
          <w:sz w:val="31"/>
          <w:szCs w:val="31"/>
          <w:bdr w:val="none" w:color="auto" w:sz="0" w:space="0"/>
          <w:shd w:val="clear" w:fill="FFFFFF"/>
        </w:rPr>
        <w:t>    为全面贯彻落实好国家农机购置补贴政策，支持我县农业机械化全程全面高质高效发展，促进农业供给侧结构性改革，加快农业和农村经济持续健康发展。根据</w:t>
      </w:r>
      <w:r>
        <w:rPr>
          <w:rFonts w:hint="eastAsia" w:ascii="仿宋" w:hAnsi="仿宋" w:eastAsia="仿宋" w:cs="仿宋"/>
          <w:b w:val="0"/>
          <w:i w:val="0"/>
          <w:caps w:val="0"/>
          <w:color w:val="000000"/>
          <w:spacing w:val="0"/>
          <w:sz w:val="31"/>
          <w:szCs w:val="31"/>
          <w:bdr w:val="none" w:color="auto" w:sz="0" w:space="0"/>
          <w:shd w:val="clear" w:fill="FFFFFF"/>
        </w:rPr>
        <w:t>河南省农业机械管理局、河南省财政厅关于印发《河南省2018-2020年农业机械购置补贴实施指导意见》的通知（豫农机计文〔2018〕29号）和周口市农机局、周口市财政局《关于转发&lt;河南省2018-2020年农业机械购置补贴实施指导意见&gt;的通知》（周农机〔2018〕29号）要求，结合我县实际，在对全县农业生产需要、农机化现状、农民购买能力和购买积极性等进行全面分析的基础上，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i w:val="0"/>
          <w:caps w:val="0"/>
          <w:color w:val="000000"/>
          <w:spacing w:val="0"/>
          <w:sz w:val="31"/>
          <w:szCs w:val="31"/>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环节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i w:val="0"/>
          <w:caps w:val="0"/>
          <w:color w:val="000000"/>
          <w:spacing w:val="0"/>
          <w:sz w:val="31"/>
          <w:szCs w:val="31"/>
          <w:bdr w:val="none" w:color="auto" w:sz="0" w:space="0"/>
          <w:shd w:val="clear" w:fill="FFFFFF"/>
        </w:rPr>
        <w:t>    二、实施范围和补贴对象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（一）实施范围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根据《河南省财政厅、河南省农业机械管理局&lt;关于提前下达2018年农机购置补贴资金预算指标的通知&gt;（豫财农[2017]202号）》文件精神，今年我县农机购置补贴资金2353万元。农机购置补贴实施范围继续覆盖全县各乡镇，农场职工与本县其他农民享有同等申请补贴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(二)补贴对象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（三）资金分配使用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财政部门要会同农机管理部门加强资金监管，定期发布资金使用进度，避免出现资金大量结转。上年结转的中央农机购置补贴资金可继续在下年使用，连续两年未用完的结转资金，按有关规定处理。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继续在全县范围开展农机报废更新补贴试点工作。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w:t>
      </w:r>
      <w:r>
        <w:rPr>
          <w:rFonts w:hint="eastAsia" w:ascii="仿宋" w:hAnsi="仿宋" w:eastAsia="仿宋" w:cs="仿宋"/>
          <w:b/>
          <w:i w:val="0"/>
          <w:caps w:val="0"/>
          <w:color w:val="000000"/>
          <w:spacing w:val="0"/>
          <w:sz w:val="31"/>
          <w:szCs w:val="31"/>
          <w:bdr w:val="none" w:color="auto" w:sz="0" w:space="0"/>
          <w:shd w:val="clear" w:fill="FFFFFF"/>
        </w:rPr>
        <w:t>三、补贴机具种类、资质和补贴标准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（一）补贴机具种类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围绕省委省政府确定的农业“四优四化”发展等支农重点工作，在中央财政补贴范围内选择14大类30个小类61个品目机具列入补贴范围（详见附件1）。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根据我县农业生产实际需要和补贴资金规模，按照公开、公平、公正原则，在省定补贴范围中，今年选取粮油生产关键环节的部分机具品目敞开补贴。主要包括农产品生产所需机具和深松整地、免耕播种、高效植保、节水灌溉、高效施肥、秸秆还田离田、畜禽粪污资源化利用、病死畜禽无害化处理、残膜回收等支持农业绿色发展机具，逐步将县域内保有量明显过多、技术相对落后、需求量小的机具品目剔除出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（二）补贴机具资质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（三）补贴标准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农机购置补贴资金实行定额补贴，即同一种类、同一档次农业机械原则上在省域内实行统一的补贴标准，具体补贴标准按《河南省2018-2020年农机购置补贴机具补贴额一览表》执行。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w:t>
      </w:r>
      <w:r>
        <w:rPr>
          <w:rFonts w:hint="eastAsia" w:ascii="仿宋" w:hAnsi="仿宋" w:eastAsia="仿宋" w:cs="仿宋"/>
          <w:b/>
          <w:i w:val="0"/>
          <w:caps w:val="0"/>
          <w:color w:val="000000"/>
          <w:spacing w:val="0"/>
          <w:sz w:val="31"/>
          <w:szCs w:val="31"/>
          <w:bdr w:val="none" w:color="auto" w:sz="0" w:space="0"/>
          <w:shd w:val="clear" w:fill="FFFFFF"/>
        </w:rPr>
        <w:t>   四、操作流程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农机购置补贴政策实施实行自主购机、定额补贴、先购后补、县级结算、直补到卡（户）。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（一）发布实施规定。农机管理部门、财政部门按职责分工和有关规定发布我县农机购置补贴实施方案、补贴额一览表等信息。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（二）自主选机购机。购机者自主选机购机，并对购机行为和购买机具的真实性负责，承担相应责任义务。鼓励非现金方式支付购机款，便于购置行为及资金往来全程留痕。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购机者对其购置的补贴机具拥有所有权，可自主使用、依法依规处置。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三）补贴资金申请。购机者自主向县农机管理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每个直接从事农业生产的个人年度内享受补贴购置主机不超过3台，每个农业生产经营组织年度内享受补贴购置主机不超过5台。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四）补贴资金兑付。县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i w:val="0"/>
          <w:caps w:val="0"/>
          <w:color w:val="000000"/>
          <w:spacing w:val="0"/>
          <w:sz w:val="31"/>
          <w:szCs w:val="31"/>
          <w:bdr w:val="none" w:color="auto" w:sz="0" w:space="0"/>
          <w:shd w:val="clear" w:fill="FFFFFF"/>
        </w:rPr>
        <w:t>    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一）加强领导，密切配合。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县农机管理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（二）规范操作，高效服务。全面运用农机购置补贴辅助管理系统，推广使用补贴机具网络投档软件。探索补贴机具“一机一码”识别管理，提高政策实施信息化水平。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可在下一个年度优先补贴，以稳定购机者补贴申领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具体补贴机具核实方式由县农机购置补贴领导小组确定。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三）公开信息，接受监督。县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四）加强监管，严惩违规。县农机局、财政局要全面建立农机购置补贴工作内部控制规程，规范业务流程，强化监督制约。开展农机购置补贴延伸绩效管理，强化结果运用。充分发挥第三方作用，加强督导评估，强化补贴政策实施全程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加强购机者信息保护，配合相关部门严厉打击窃取、倒卖、泄露补贴信息和电信诈骗等不法行为。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全面贯彻落实《农业部办公厅、财政部办公厅关于印发〈农业机械购置补贴产品违规经营行为处理办法（试行）〉的通知》（农办财〔2017〕26号）精神，加大违规行为查处力度，进一步推进地区间联动联查，严处失信违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县农机管理部门根据《河南省2018-2020年农业机械购置补贴实施指导意见》（豫农机计文〔2018〕29号），在对全县农业生产需要、农机化现状、农民购买能力和购买积极性等进行全面分析的基础上，提出补贴机具种类、品目和资金使用计划、管理措施，会同财政部门制定本级《2018-2020年农业机械购置补贴实施方案》，经县政府（或领导小组）批准后，印发执行并报省农机局、市农机局备案。每年12月15日前，县农机局、财政局要将全年农机购置补贴政策实施总结报告报送省、市农机局、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附件：1.河南省农机购置补贴机具种类范围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2.河南省山区、丘陵县名单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3.享受农机购置补贴的购机者信息表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郸城县农业机械管理局      郸城县财政局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2018年5月18日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河南省2018-2020年农机购置补贴机具种类范围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(共14大类、30小类、61个品目)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1．耕整地机械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1.1耕地机械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1.1.1铧式犁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1.1.2旋耕机（含履带自走式旋耕机）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1.1.3深松机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1.1.4微耕机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2．种植施肥机械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2.1播种机械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2.1.1条播机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2.1.2穴播机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2.1.3免耕播种机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2.1.4旋耕播种机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2.2育苗机械设备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2.2.1秧盘播种成套设备（含床土处理）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2.3栽植机械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2.3.1水稻插秧机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3．田间管理机械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3.1中耕机械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3.1.1田园管理机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3.2植保机械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3.2.1动力喷雾机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3.2.2喷杆喷雾机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3.2.3风送喷雾机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3.3修剪机械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3.3.1茶树修剪机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4.1谷物收获机械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4.1.1自走轮式谷物联合收割机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4.1.2自走履带式谷物联合收割机（全喂入）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4.1.3半喂入联合收割机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4.2玉米收获机械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4.2.1自走式玉米收获机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4.2.2自走式玉米籽粒联合收获机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4.2.3穗茎兼收玉米收获机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4.2.4玉米收获专用割台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4.3果实收获机械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4.3.1番茄收获机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4.3.2辣椒收获机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4.4蔬菜收获机械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4.4.1果类蔬菜收获机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4.5籽粒作物收获机械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4.5.1油菜籽收获机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4.6根茎作物收获机械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4.6.1薯类收获机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4.6.2花生收获机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4.7饲料作物收获机械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4.7.1打（压）捆机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4.7.2青饲料收获机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4.8茎秆收集处理机械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4.8.1秸秆粉碎还田机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5．收获后处理机械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5.1脱粒机械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5.1.1玉米脱粒机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5.1.2花生摘果机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5.2清选机械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5.2.1粮食清选机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5.3干燥机械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5.3.1谷物烘干机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5.3.2果蔬烘干机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6.农产品初加工机械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6.1茶叶加工机械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6.1.1茶叶杀青机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6.1.2茶叶揉捻机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6.1.3茶叶炒（烘）干机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6.1.4茶叶筛选机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6.2剥壳（去皮）机械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6.2.1玉米剥皮机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6.2.2花生脱壳机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7．农用搬运机械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7.1装卸机械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7.2.1抓草机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8．排灌机械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8.1喷灌机械设备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8.1.1喷灌机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9．畜牧机械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9.1饲料（草）加工机械设备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9.1.1铡草机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9.1.2揉丝机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9.1.3饲料（草）粉碎机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9.1.4饲料混合机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9.2饲养机械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9.2.1孵化机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9.2.2送料机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9.2.3清粪机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9.2.4粪污固液分离机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9.3畜产品采集加工机械设备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9.3.1挤奶机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9.3.2贮奶（冷藏）罐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10．水产机械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10.1水产养殖机械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10.1.1增氧机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11．农业废弃物利用处理设备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11.1废弃物处理设备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11.1.1病死畜禽无害化处理设备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12．农田基本建设机械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12.1平地机械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12.1.1平地机（含激光平地机）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13．动力机械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13.1拖拉机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13.1.1轮式拖拉机（不含皮带传动轮式拖拉机）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13.1.2手扶拖拉机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13.1.3履带式拖拉机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14．其他机械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14.1其他机械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rPr>
          <w:rFonts w:hint="default" w:ascii="΢���ź�" w:hAnsi="΢���ź�" w:eastAsia="΢���ź�" w:cs="΢���ź�"/>
          <w:b w:val="0"/>
          <w:i w:val="0"/>
          <w:caps w:val="0"/>
          <w:color w:val="000000"/>
          <w:spacing w:val="0"/>
          <w:sz w:val="18"/>
          <w:szCs w:val="18"/>
        </w:rPr>
      </w:pPr>
      <w:r>
        <w:rPr>
          <w:rFonts w:hint="eastAsia" w:ascii="仿宋" w:hAnsi="仿宋" w:eastAsia="仿宋" w:cs="仿宋"/>
          <w:b w:val="0"/>
          <w:i w:val="0"/>
          <w:caps w:val="0"/>
          <w:color w:val="000000"/>
          <w:spacing w:val="0"/>
          <w:sz w:val="31"/>
          <w:szCs w:val="31"/>
          <w:bdr w:val="none" w:color="auto" w:sz="0" w:space="0"/>
          <w:shd w:val="clear" w:fill="FFFFFF"/>
        </w:rPr>
        <w:t> 14.1.1农业用北斗终端（含渔船用）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14E1C"/>
    <w:rsid w:val="2F614E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2018-10-23T07:22:00Z</dcterms:created>
  <dc:creator>Administrator</dc:creator>
  <cp:lastModifiedBy>Administrator</cp:lastModifiedBy>
  <dcterms:modified xsi:type="dcterms:W3CDTF">2018-10-23T07:24:29Z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