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0" w:firstLineChars="10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right="0" w:rightChars="0" w:firstLine="442" w:firstLineChars="100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龙安区农机购置补贴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资金规模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年, 下达我区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86.5946</w:t>
      </w:r>
      <w:r>
        <w:rPr>
          <w:rFonts w:hint="eastAsia" w:ascii="仿宋" w:hAnsi="仿宋" w:eastAsia="仿宋" w:cs="仿宋"/>
          <w:sz w:val="32"/>
          <w:szCs w:val="32"/>
        </w:rPr>
        <w:t>万元滚动到201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年使用，合计可用农机购置补贴资金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351.5946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4422"/>
    <w:rsid w:val="0A8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2018-06-07T00:35:00Z</dcterms:created>
  <dc:creator>Y.</dc:creator>
  <cp:lastModifiedBy>Y.</cp:lastModifiedBy>
  <dcterms:modified xsi:type="dcterms:W3CDTF">2018-06-07T00:37:36Z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